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CE9BF">
      <w:pPr>
        <w:spacing w:after="120" w:line="360" w:lineRule="auto"/>
        <w:ind w:firstLine="755" w:firstLineChars="200"/>
        <w:rPr>
          <w:rFonts w:hint="eastAsia" w:asciiTheme="minorEastAsia" w:hAnsiTheme="minorEastAsia" w:eastAsiaTheme="minorEastAsia" w:cstheme="minorEastAsia"/>
          <w:sz w:val="24"/>
          <w:szCs w:val="24"/>
        </w:rPr>
      </w:pPr>
      <w:r>
        <w:rPr>
          <w:rFonts w:hint="eastAsia"/>
          <w:b/>
          <w:bCs/>
          <w:color w:val="auto"/>
          <w:spacing w:val="28"/>
          <w:sz w:val="32"/>
          <w:szCs w:val="32"/>
          <w:lang w:val="en-US" w:eastAsia="zh-CN"/>
        </w:rPr>
        <w:t>化州市人民医院中药膏方</w:t>
      </w:r>
      <w:r>
        <w:rPr>
          <w:b/>
          <w:bCs/>
          <w:color w:val="auto"/>
          <w:spacing w:val="28"/>
          <w:sz w:val="32"/>
          <w:szCs w:val="32"/>
          <w:lang w:eastAsia="zh-CN"/>
        </w:rPr>
        <w:t>加工服务</w:t>
      </w:r>
      <w:r>
        <w:rPr>
          <w:rFonts w:hint="eastAsia"/>
          <w:b/>
          <w:bCs/>
          <w:color w:val="auto"/>
          <w:spacing w:val="28"/>
          <w:sz w:val="32"/>
          <w:szCs w:val="32"/>
          <w:lang w:val="en-US" w:eastAsia="zh-CN"/>
        </w:rPr>
        <w:t>项目要求</w:t>
      </w:r>
      <w:r>
        <w:rPr>
          <w:rFonts w:hint="eastAsia" w:asciiTheme="minorEastAsia" w:hAnsiTheme="minorEastAsia" w:eastAsiaTheme="minorEastAsia" w:cstheme="minorEastAsia"/>
          <w:sz w:val="24"/>
          <w:szCs w:val="24"/>
        </w:rPr>
        <w:br w:type="textWrapping"/>
      </w:r>
    </w:p>
    <w:p w14:paraId="2D073E75">
      <w:pPr>
        <w:spacing w:after="120" w:line="360" w:lineRule="auto"/>
        <w:ind w:firstLine="482" w:firstLineChars="20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b/>
          <w:bCs/>
          <w:sz w:val="24"/>
          <w:szCs w:val="24"/>
        </w:rPr>
        <w:t>一、项目概况</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10"/>
          <w:sz w:val="24"/>
          <w:szCs w:val="24"/>
        </w:rPr>
        <w:t>中药膏方作为一种传统中药</w:t>
      </w:r>
      <w:r>
        <w:rPr>
          <w:rFonts w:hint="eastAsia" w:asciiTheme="minorEastAsia" w:hAnsiTheme="minorEastAsia" w:eastAsiaTheme="minorEastAsia" w:cstheme="minorEastAsia"/>
          <w:spacing w:val="10"/>
          <w:sz w:val="24"/>
          <w:szCs w:val="24"/>
          <w:lang w:val="en-US" w:eastAsia="zh-CN"/>
        </w:rPr>
        <w:t>煎煮制作</w:t>
      </w:r>
      <w:r>
        <w:rPr>
          <w:rFonts w:hint="eastAsia" w:asciiTheme="minorEastAsia" w:hAnsiTheme="minorEastAsia" w:eastAsiaTheme="minorEastAsia" w:cstheme="minorEastAsia"/>
          <w:spacing w:val="10"/>
          <w:sz w:val="24"/>
          <w:szCs w:val="24"/>
        </w:rPr>
        <w:t>，因其具有疗效显著、服用方便、口感较好等优点，越来越受到患者的青睐。</w:t>
      </w:r>
      <w:r>
        <w:rPr>
          <w:rFonts w:hint="eastAsia" w:asciiTheme="minorEastAsia" w:hAnsiTheme="minorEastAsia" w:eastAsiaTheme="minorEastAsia" w:cstheme="minorEastAsia"/>
          <w:sz w:val="24"/>
          <w:szCs w:val="24"/>
        </w:rPr>
        <w:t>我院</w:t>
      </w:r>
      <w:r>
        <w:rPr>
          <w:rFonts w:hint="eastAsia" w:asciiTheme="minorEastAsia" w:hAnsiTheme="minorEastAsia" w:eastAsiaTheme="minorEastAsia" w:cstheme="minorEastAsia"/>
          <w:spacing w:val="10"/>
          <w:sz w:val="24"/>
          <w:szCs w:val="24"/>
        </w:rPr>
        <w:t>作为当地重要的医疗机构，开展中药膏方项目，能够更好地满足患者对中医药服务的需求，提升医院的中医药服务能力，同时也有助于传承和弘扬中医药文化。</w:t>
      </w:r>
    </w:p>
    <w:p w14:paraId="528010F2">
      <w:pPr>
        <w:spacing w:after="12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rPr>
        <w:t>引入中药膏方服务，通过委托加工的合作模式，为患者提供优质的膏方产品</w:t>
      </w:r>
      <w:r>
        <w:rPr>
          <w:rFonts w:hint="eastAsia" w:asciiTheme="minorEastAsia" w:hAnsiTheme="minorEastAsia" w:eastAsiaTheme="minorEastAsia" w:cstheme="minorEastAsia"/>
          <w:color w:val="auto"/>
          <w:spacing w:val="-6"/>
          <w:sz w:val="24"/>
          <w:szCs w:val="24"/>
          <w:lang w:eastAsia="zh-CN"/>
        </w:rPr>
        <w:t>。现遴选1家中药饮片配送、中药饮片</w:t>
      </w:r>
      <w:r>
        <w:rPr>
          <w:rFonts w:hint="eastAsia" w:asciiTheme="minorEastAsia" w:hAnsiTheme="minorEastAsia" w:eastAsiaTheme="minorEastAsia" w:cstheme="minorEastAsia"/>
          <w:bCs/>
          <w:color w:val="auto"/>
          <w:spacing w:val="28"/>
          <w:sz w:val="24"/>
          <w:szCs w:val="24"/>
          <w:lang w:eastAsia="zh-CN"/>
        </w:rPr>
        <w:t>膏方加工延伸</w:t>
      </w:r>
      <w:r>
        <w:rPr>
          <w:rFonts w:hint="eastAsia" w:asciiTheme="minorEastAsia" w:hAnsiTheme="minorEastAsia" w:eastAsiaTheme="minorEastAsia" w:cstheme="minorEastAsia"/>
          <w:color w:val="auto"/>
          <w:spacing w:val="-6"/>
          <w:sz w:val="24"/>
          <w:szCs w:val="24"/>
          <w:lang w:eastAsia="zh-CN"/>
        </w:rPr>
        <w:t>配送服务公司。</w:t>
      </w:r>
    </w:p>
    <w:p w14:paraId="3A95AE65">
      <w:pPr>
        <w:numPr>
          <w:ilvl w:val="0"/>
          <w:numId w:val="1"/>
        </w:numPr>
        <w:spacing w:after="240" w:afterAutospacing="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项目需具备的基本条件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i w:val="0"/>
          <w:iCs w:val="0"/>
          <w:caps w:val="0"/>
          <w:color w:val="000000"/>
          <w:spacing w:val="0"/>
          <w:sz w:val="24"/>
          <w:szCs w:val="24"/>
        </w:rPr>
        <w:t>具有独立承担民事责任的能力：在中华人民共和国境内注册的法人或其他组织或自然人，提交有效的营业执照（或事业法人登记证或身份证等相关证明）副本复印件并加盖公章。</w:t>
      </w:r>
      <w:r>
        <w:rPr>
          <w:rFonts w:hint="eastAsia" w:asciiTheme="minorEastAsia" w:hAnsiTheme="minorEastAsia" w:eastAsiaTheme="minorEastAsia" w:cstheme="minorEastAsia"/>
          <w:i w:val="0"/>
          <w:iCs w:val="0"/>
          <w:caps w:val="0"/>
          <w:color w:val="464646"/>
          <w:spacing w:val="0"/>
          <w:sz w:val="24"/>
          <w:szCs w:val="24"/>
        </w:rPr>
        <w:br w:type="textWrapping"/>
      </w:r>
      <w:r>
        <w:rPr>
          <w:rFonts w:hint="eastAsia" w:asciiTheme="minorEastAsia" w:hAnsiTheme="minorEastAsia" w:eastAsiaTheme="minorEastAsia" w:cstheme="minorEastAsia"/>
          <w:sz w:val="24"/>
          <w:szCs w:val="24"/>
        </w:rPr>
        <w:t>2. 供应公司需具两种配送能力：中药膏方配送、中药饮片配送。即具有自主物流配送车辆、中药膏方加工中心(有符合条件的加工车间)等。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4.中药膏方加工费不能超过茂名市医保局公布的《茂名地区公立医疗机构基本医疗服务价格》中的规定，目前规定是31.6元/剂。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b/>
          <w:bCs/>
          <w:color w:val="000000"/>
          <w:sz w:val="24"/>
          <w:szCs w:val="24"/>
        </w:rPr>
        <w:t>交货要求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1.投标人在运输过程中应有保证中药饮片和膏方质量的措施。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2.交货地点：调配好的中药饮片、及定制好的膏剂在合同生效期内由投标人配送到采购人或患者指定的地点：</w:t>
      </w:r>
      <w:r>
        <w:rPr>
          <w:rFonts w:hint="eastAsia" w:asciiTheme="minorEastAsia" w:hAnsiTheme="minorEastAsia" w:eastAsiaTheme="minorEastAsia" w:cstheme="minorEastAsia"/>
          <w:sz w:val="24"/>
          <w:szCs w:val="24"/>
          <w:lang w:val="en-US" w:eastAsia="zh-CN"/>
        </w:rPr>
        <w:t>化州市人民医</w:t>
      </w:r>
      <w:r>
        <w:rPr>
          <w:rFonts w:hint="eastAsia" w:asciiTheme="minorEastAsia" w:hAnsiTheme="minorEastAsia" w:eastAsiaTheme="minorEastAsia" w:cstheme="minorEastAsia"/>
          <w:b w:val="0"/>
          <w:bCs w:val="0"/>
          <w:sz w:val="24"/>
          <w:szCs w:val="24"/>
        </w:rPr>
        <w:t>院</w:t>
      </w:r>
      <w:r>
        <w:rPr>
          <w:rFonts w:hint="eastAsia" w:asciiTheme="minorEastAsia" w:hAnsiTheme="minorEastAsia" w:eastAsiaTheme="minorEastAsia" w:cstheme="minorEastAsia"/>
          <w:sz w:val="24"/>
          <w:szCs w:val="24"/>
        </w:rPr>
        <w:t>指定院区。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★3.参与遴选配送公司需保证现配送服务时效</w:t>
      </w:r>
      <w:r>
        <w:rPr>
          <w:rFonts w:hint="eastAsia" w:asciiTheme="minorEastAsia" w:hAnsiTheme="minorEastAsia" w:eastAsiaTheme="minorEastAsia" w:cstheme="minorEastAsia"/>
          <w:sz w:val="24"/>
          <w:szCs w:val="24"/>
          <w:lang w:val="en-US" w:eastAsia="zh-CN"/>
        </w:rPr>
        <w:t>和质量</w:t>
      </w:r>
      <w:r>
        <w:rPr>
          <w:rFonts w:hint="eastAsia" w:asciiTheme="minorEastAsia" w:hAnsiTheme="minorEastAsia" w:eastAsiaTheme="minorEastAsia" w:cstheme="minorEastAsia"/>
          <w:sz w:val="24"/>
          <w:szCs w:val="24"/>
        </w:rPr>
        <w:t>，只能自行配送不能委托第三方物流配送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不能保证现配送时效的公司不能</w:t>
      </w:r>
      <w:r>
        <w:rPr>
          <w:rFonts w:hint="eastAsia" w:asciiTheme="minorEastAsia" w:hAnsiTheme="minorEastAsia" w:eastAsiaTheme="minorEastAsia" w:cstheme="minorEastAsia"/>
          <w:spacing w:val="-1"/>
          <w:sz w:val="24"/>
          <w:szCs w:val="24"/>
        </w:rPr>
        <w:t>参与遴选。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pacing w:val="-1"/>
          <w:sz w:val="24"/>
          <w:szCs w:val="24"/>
        </w:rPr>
        <w:t>现本院的配送服务时效为：膏方配送：①采购人当天</w:t>
      </w:r>
      <w:r>
        <w:rPr>
          <w:rFonts w:hint="eastAsia" w:asciiTheme="minorEastAsia" w:hAnsiTheme="minorEastAsia" w:eastAsiaTheme="minorEastAsia" w:cstheme="minorEastAsia"/>
          <w:sz w:val="24"/>
          <w:szCs w:val="24"/>
        </w:rPr>
        <w:t>12:00前计划</w:t>
      </w:r>
      <w:r>
        <w:rPr>
          <w:rFonts w:hint="eastAsia" w:asciiTheme="minorEastAsia" w:hAnsiTheme="minorEastAsia" w:eastAsiaTheme="minorEastAsia" w:cstheme="minorEastAsia"/>
          <w:spacing w:val="-1"/>
          <w:sz w:val="24"/>
          <w:szCs w:val="24"/>
        </w:rPr>
        <w:t>，乙方当天17:30前送达；</w:t>
      </w:r>
      <w:r>
        <w:rPr>
          <w:rFonts w:hint="eastAsia" w:asciiTheme="minorEastAsia" w:hAnsiTheme="minorEastAsia" w:eastAsiaTheme="minorEastAsia" w:cstheme="minorEastAsia"/>
          <w:sz w:val="24"/>
          <w:szCs w:val="24"/>
        </w:rPr>
        <w:t>把膏剂成品送到医院指定院区。</w:t>
      </w:r>
      <w:r>
        <w:rPr>
          <w:rFonts w:hint="eastAsia" w:asciiTheme="minorEastAsia" w:hAnsiTheme="minorEastAsia" w:eastAsiaTheme="minorEastAsia" w:cstheme="minorEastAsia"/>
          <w:spacing w:val="-1"/>
          <w:sz w:val="24"/>
          <w:szCs w:val="24"/>
        </w:rPr>
        <w:t>②采购人当天</w:t>
      </w:r>
      <w:r>
        <w:rPr>
          <w:rFonts w:hint="eastAsia" w:asciiTheme="minorEastAsia" w:hAnsiTheme="minorEastAsia" w:eastAsiaTheme="minorEastAsia" w:cstheme="minorEastAsia"/>
          <w:sz w:val="24"/>
          <w:szCs w:val="24"/>
        </w:rPr>
        <w:t>12:00后计划，乙方当天20:30前送</w:t>
      </w:r>
      <w:r>
        <w:rPr>
          <w:rFonts w:hint="eastAsia" w:asciiTheme="minorEastAsia" w:hAnsiTheme="minorEastAsia" w:eastAsiaTheme="minorEastAsia" w:cstheme="minorEastAsia"/>
          <w:spacing w:val="-2"/>
          <w:sz w:val="24"/>
          <w:szCs w:val="24"/>
        </w:rPr>
        <w:t>达。</w:t>
      </w:r>
      <w:r>
        <w:rPr>
          <w:rFonts w:hint="eastAsia" w:asciiTheme="minorEastAsia" w:hAnsiTheme="minorEastAsia" w:eastAsiaTheme="minorEastAsia" w:cstheme="minorEastAsia"/>
          <w:sz w:val="24"/>
          <w:szCs w:val="24"/>
        </w:rPr>
        <w:t>   </w:t>
      </w:r>
    </w:p>
    <w:p w14:paraId="3F94DBC4">
      <w:pPr>
        <w:numPr>
          <w:numId w:val="0"/>
        </w:numPr>
        <w:spacing w:after="240" w:afterAutospacing="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w:t>
      </w:r>
      <w:r>
        <w:rPr>
          <w:rFonts w:hint="eastAsia" w:asciiTheme="minorEastAsia" w:hAnsiTheme="minorEastAsia" w:eastAsiaTheme="minorEastAsia" w:cstheme="minorEastAsia"/>
          <w:spacing w:val="-1"/>
          <w:sz w:val="24"/>
          <w:szCs w:val="24"/>
        </w:rPr>
        <w:t>①②</w:t>
      </w:r>
      <w:r>
        <w:rPr>
          <w:rFonts w:hint="eastAsia" w:asciiTheme="minorEastAsia" w:hAnsiTheme="minorEastAsia" w:eastAsiaTheme="minorEastAsia" w:cstheme="minorEastAsia"/>
          <w:sz w:val="24"/>
          <w:szCs w:val="24"/>
        </w:rPr>
        <w:t>物流配送费用由成交供应商承担，为保证质量只能自行配送不能委托第三方物流配送）</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验收：采购人或患者凭中药饮片代配送凭证、膏方制作凭证签收，签收时须验收。若采购人、患者在验收时发现有漏液、数量不对等情况，在联系采购人或投标人后，投标人应积极配合患者或采购人进行处理，采购人或患者有权拒收，投标人须负责无条件退换；若因服务质量造成患者进行投诉、信访，由投标人承担一切责任并负责解决。投标人提供客服电话，接受患者咨询，及时与患者沟通，解决患者问题。</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5.合格标准：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（1）中药饮片和煎膏数量、规格、质量、表观、包装等信息符合验收标准要求；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（2）投标人调配好的中药饮片、定制膏剂由投标人直接送到采购人院区或患者指定地方；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（3）在规定的时间内送达采购人指定地点；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6.采购人如有特殊交付要求或急送要求的，经双方协商一致后，投标人须按时交付。若因投标人原因未能及时将中药饮片或膏方送至采购人、患者处，投标人应及时报告采购人，并与患者沟通，确保按沟通确认时间送达；若因此产生医疗纠纷、投诉、信访等，由投标人承担全部责任并负责解决。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7.由于恶劣天气等自然灾害等原因，物流有可能延迟，须提前和患者沟通具体送达时间。</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b/>
          <w:bCs/>
          <w:sz w:val="24"/>
          <w:szCs w:val="24"/>
        </w:rPr>
        <w:t>、保密要求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1.保密范围和内容：</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（1）双方均有责任对对方提供的技术情报、资料数据及商业秘密保密；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（2）双方在未征得对方同意的情况下，不得向第三方泄露在项目中接触到的需要保密的文件；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（3）任何一方未征得对方同意，不得使用从对方获得的任何信息。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2.涉密人员范围和义务：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（1）涉密人员包括双方参与及知悉项目的所有人员；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（2）双方单位应对此范围人员加以保密教育，并对本方人员泄密行为负责；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（3）获取对方数据需在征得对方同意的情况下才可实施。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3.本保密条款从合同签署之日起生效，在合同终止后无限期继续有效。</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b/>
          <w:bCs/>
          <w:sz w:val="24"/>
          <w:szCs w:val="24"/>
        </w:rPr>
        <w:t>、其他要求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1.真实性和有效性，同意采购人以任何形式对投标文件内容及采购人认为有必要的相关资料的真实性和有效性进行审查、验证。</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六</w:t>
      </w:r>
      <w:r>
        <w:rPr>
          <w:rFonts w:hint="eastAsia" w:asciiTheme="minorEastAsia" w:hAnsiTheme="minorEastAsia" w:eastAsiaTheme="minorEastAsia" w:cstheme="minorEastAsia"/>
          <w:b/>
          <w:bCs/>
          <w:sz w:val="24"/>
          <w:szCs w:val="24"/>
        </w:rPr>
        <w:t>、商务要求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1.服务期内如遇国家法律法规或上级政策变动而终止本项目，投标人须无条件服从，且在过渡期间应继续向采购人供货，确保采购人的正常运营，采购人将不承担任何责任。</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2.投标人在项目运营中需严格遵守《处方管理办法》、《中华人民共和国药品管理法》、《药品经营质量管理规范》、《中药处方与调剂规范》、《医疗机构中药煎药室管理规范》、《中国药典》202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版或《炮制规范》等相关法律法规要求，建立健全中药处方调剂（包括处方审核、调配、复核、发药等）、煎煮、膏方制作的相关规范，确保中药处方调剂准确度、中药煎煮及膏方制作质量。若出现违反法律法规的问题，由投标人承担全部责任。</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3.投标人须具备完善的质量管理体系，具有保证中药饮片调剂膏方制作的相关质量管理制度、流程和规范。具有规范的操作记录。</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4.投标人须满足医院患者中药饮片代配及代煎配送、膏方定制等服务需求，不论数量多少均保证按量按时配送，并对中药饮片或煎煮膏方质量和配送服务负责。</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采购人有权随时对投标人提供的中药饮片膏方定制服务的各个环节进行监督管理，并有权抽查检验；也可派出专人以飞行检查或派驻形式进行监督。投标人需在工作区域配备高清监控设施，在采购人设置远程监控系统含网络及硬件设备，以便采购人远程监控中药饮片或煎煮膏方质量，监控区域含调剂、复核、代煎药的浸泡、加水量、煎煮、物流配送及膏方制作各个流程等部门的重点环节工作；必要时采购人有权调取视频。</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6.采购人有权针对投标人的中药饮片质量、膏方质量、配送服务等向患者进行满意度调查。</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7.投标人调剂用中药饮片和煎煮、膏方制作中心使用的中药饮片由投标人采购，饮片质量必须与采购人饮片一致。</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如果采购人在临床使用中发现中药饮片或煎煮制作的膏方不符合质量要求（含出现严重的不良反应时），需要进行质量检验，则由采购人委托采购人所在地药检部门进行质量检验，并及时以书面形式把需质量检验的中药饮片或煎煮制作的膏方情况通知投标人，无论是否存在质量问题，检验费用均由投标人承担，如果确实存在质量问题则投标人还需承担因此产生的经济和法律责任；并且投标人应在24小时内对存在质量问题的中药饮片或煎煮制作的膏方进行更换、补充，并不得影响采购人及患者的临床用药。如出现上述情形，采购人有权终止合同。</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color w:val="000000"/>
          <w:sz w:val="24"/>
          <w:szCs w:val="24"/>
        </w:rPr>
        <w:t>9.中药饮片或煎煮制作的膏方出现质量问题（包装、标签、等级、内在质量问题等），投标人必须收回并更换合格中药饮片或煎煮膏方；如果药监部门抽检发现不合格的中药饮片或煎煮膏方，投标人必须承担经济和法律责任；如因中药饮片或煎煮药膏方质量问题引起药政管理方面的问题，由投标人负连带责任；如因中药饮片或煎煮膏方质量问题引起医疗事故或纠纷，投标人必须负全部责任并承担全部费用；上达情形属于采购人存放原因引起除外。如出现如上所述情形，采购人有权终止合同。</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除不可抗力因素除外，投标人没有在合同规定时间内配送到采购人或患者处，从而影响医院、患者正常用药，视为违约。每发生一次采购人将提出警告并要求限期整改，一季度累计发生三次采购人有权终止合同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11.服务期内，投标人名称、法人等信息变更后，需在10个工作日内向采购人办理备案手续。逾期未办理备案的，采购人有权暂停采购或终止合同。</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12.中药饮片市场价格受产地环境、气候等因素影响较大，投标人应充分评估产品价格波动所带来的经营风险。在合同期内按照采购人中药饮片现价据实结算，若中标人提供的中药饮片价格有调整，中标人先提出价格调整申请，采购人同意后方可进行调整。</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13.支付方式：</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对账：以自然月为一个对账周期，中标人每月5日前将上月份采购人代煎膏方定制的中药饮片使用明细及代煎膏方定制剂数传给采购人进行对账，双方核对无误后，中标人开具销售清单及合规的等额增值税普通发票。如采购人及中标人数据不一致，以采购人数据为准，支付本期款项，且双方需尽力配合查找原因并进行后续处理。若采购人未支付相关款项须在次月补支付，若采购人多支付相关款项则须在次月扣除。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（2）中药饮片采购费用：中标人按采购人中药饮片现行采购单价及对账一致后的采购数量按月开具合规的增值税普通发票交付采购人。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（3）代煎膏方定制费用：中标人按中标价及对账一致后的饮片膏方定制剂数，按月开具合规的增值税普通发票交付采购人。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（4）双方对账无误后，款项按月据实结算。自发票登记入库下月起180天内支付，中药饮片采购费用、代煎膏方定制费用的付款期均为180天，每月支付一次，付款方式采用支票、转账或承兑汇票、信用证等方式。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如因中标人未及时与采购人结算、中标人在付款前未提供相应合规的等额增值税普通发票、中标人未提供本合同要求的文件（包括但不限于资质证明、中药饮片合格证明、验收合格证明等）的，采购人不承担相应延期付款责任。</w:t>
      </w:r>
    </w:p>
    <w:p w14:paraId="4B75B9A0">
      <w:pPr>
        <w:spacing w:after="240" w:afterAutospacing="0"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、报价要求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1.投标人仅需对煎膏调配服务报价，投标人对所有中药制作服务项目整体报价，膏方加工费应已包括外膏方加工制作费、辅料、储存、运输、信息系统联机费用、人工、服务、税费等一切完成本项目所需费用。</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报出唯一的</w:t>
      </w:r>
      <w:r>
        <w:rPr>
          <w:rFonts w:hint="eastAsia" w:asciiTheme="minorEastAsia" w:hAnsiTheme="minorEastAsia" w:eastAsiaTheme="minorEastAsia" w:cstheme="minorEastAsia"/>
          <w:b/>
          <w:bCs/>
          <w:sz w:val="24"/>
          <w:szCs w:val="24"/>
        </w:rPr>
        <w:t>投标价格，</w:t>
      </w:r>
      <w:r>
        <w:rPr>
          <w:rFonts w:hint="eastAsia" w:asciiTheme="minorEastAsia" w:hAnsiTheme="minorEastAsia" w:eastAsiaTheme="minorEastAsia" w:cstheme="minorEastAsia"/>
          <w:sz w:val="24"/>
          <w:szCs w:val="24"/>
        </w:rPr>
        <w:t>煎膏调配</w:t>
      </w:r>
      <w:r>
        <w:rPr>
          <w:rFonts w:hint="eastAsia" w:asciiTheme="minorEastAsia" w:hAnsiTheme="minorEastAsia" w:eastAsiaTheme="minorEastAsia" w:cstheme="minorEastAsia"/>
          <w:spacing w:val="-1"/>
          <w:sz w:val="24"/>
          <w:szCs w:val="24"/>
        </w:rPr>
        <w:t>费不能超过茂名市医保局公布的《</w:t>
      </w:r>
      <w:r>
        <w:rPr>
          <w:rFonts w:hint="eastAsia" w:asciiTheme="minorEastAsia" w:hAnsiTheme="minorEastAsia" w:eastAsiaTheme="minorEastAsia" w:cstheme="minorEastAsia"/>
          <w:spacing w:val="-2"/>
          <w:sz w:val="24"/>
          <w:szCs w:val="24"/>
        </w:rPr>
        <w:t>茂名地区公立医疗机构基本医疗服务价格</w:t>
      </w:r>
      <w:r>
        <w:rPr>
          <w:rFonts w:hint="eastAsia" w:asciiTheme="minorEastAsia" w:hAnsiTheme="minorEastAsia" w:eastAsiaTheme="minorEastAsia" w:cstheme="minorEastAsia"/>
          <w:spacing w:val="-5"/>
          <w:sz w:val="24"/>
          <w:szCs w:val="24"/>
        </w:rPr>
        <w:t>》中的规定，目前规定是31.6元/剂。</w:t>
      </w:r>
      <w:r>
        <w:rPr>
          <w:rFonts w:hint="eastAsia" w:asciiTheme="minorEastAsia" w:hAnsiTheme="minorEastAsia" w:cstheme="minorEastAsia"/>
          <w:spacing w:val="-5"/>
          <w:sz w:val="24"/>
          <w:szCs w:val="24"/>
          <w:lang w:eastAsia="zh-CN"/>
        </w:rPr>
        <w:t>）</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.本项目中药饮片价格按医院现行供货价，由采购人提供医院现有库存目录的品规和采购价，投标人无需就中药饮片报价。</w:t>
      </w:r>
    </w:p>
    <w:p w14:paraId="795A0D77">
      <w:pPr>
        <w:spacing w:after="240" w:afterAutospacing="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.调剂品包装材料费和辅料</w:t>
      </w:r>
      <w:r>
        <w:rPr>
          <w:rFonts w:hint="eastAsia" w:asciiTheme="minorEastAsia" w:hAnsiTheme="minorEastAsia" w:cstheme="minorEastAsia"/>
          <w:sz w:val="24"/>
          <w:szCs w:val="24"/>
          <w:lang w:eastAsia="zh-CN"/>
        </w:rPr>
        <w:t>最高限价</w:t>
      </w:r>
      <w:r>
        <w:rPr>
          <w:rFonts w:hint="eastAsia" w:asciiTheme="minorEastAsia" w:hAnsiTheme="minorEastAsia" w:eastAsiaTheme="minorEastAsia" w:cstheme="minorEastAsia"/>
          <w:sz w:val="24"/>
          <w:szCs w:val="24"/>
        </w:rPr>
        <w:t>：</w:t>
      </w:r>
    </w:p>
    <w:p w14:paraId="6A589748">
      <w:pPr>
        <w:pStyle w:val="4"/>
        <w:spacing w:line="360" w:lineRule="auto"/>
        <w:jc w:val="both"/>
        <w:rPr>
          <w:sz w:val="24"/>
          <w:szCs w:val="24"/>
        </w:rPr>
      </w:pPr>
      <w:r>
        <w:rPr>
          <w:sz w:val="24"/>
          <w:szCs w:val="24"/>
        </w:rPr>
        <w:t>（1）包装材料费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95"/>
        <w:gridCol w:w="1168"/>
        <w:gridCol w:w="1068"/>
        <w:gridCol w:w="1239"/>
        <w:gridCol w:w="1054"/>
        <w:gridCol w:w="2037"/>
      </w:tblGrid>
      <w:tr w14:paraId="64780E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1" w:type="dxa"/>
            <w:gridSpan w:val="6"/>
            <w:tcBorders>
              <w:top w:val="nil"/>
              <w:left w:val="nil"/>
              <w:bottom w:val="nil"/>
              <w:right w:val="nil"/>
            </w:tcBorders>
            <w:tcMar>
              <w:top w:w="0" w:type="dxa"/>
              <w:left w:w="105" w:type="dxa"/>
              <w:bottom w:w="0" w:type="dxa"/>
              <w:right w:w="105" w:type="dxa"/>
            </w:tcMar>
            <w:vAlign w:val="top"/>
          </w:tcPr>
          <w:p w14:paraId="299BF6F9">
            <w:pPr>
              <w:pStyle w:val="4"/>
              <w:jc w:val="left"/>
            </w:pPr>
            <w:r>
              <w:rPr>
                <w:sz w:val="21"/>
              </w:rPr>
              <w:t>规格：袋装、10条/盒、20克/条</w:t>
            </w:r>
          </w:p>
        </w:tc>
      </w:tr>
      <w:tr w14:paraId="2450FC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2259EE">
            <w:pPr>
              <w:pStyle w:val="4"/>
              <w:jc w:val="center"/>
            </w:pPr>
            <w:r>
              <w:rPr>
                <w:sz w:val="21"/>
              </w:rPr>
              <w:t>包材</w:t>
            </w:r>
          </w:p>
        </w:tc>
        <w:tc>
          <w:tcPr>
            <w:tcW w:w="11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F06CCA">
            <w:pPr>
              <w:pStyle w:val="4"/>
              <w:jc w:val="center"/>
            </w:pPr>
            <w:r>
              <w:rPr>
                <w:sz w:val="21"/>
              </w:rPr>
              <w:t>单位</w:t>
            </w:r>
          </w:p>
        </w:tc>
        <w:tc>
          <w:tcPr>
            <w:tcW w:w="10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A858D0">
            <w:pPr>
              <w:pStyle w:val="4"/>
              <w:jc w:val="center"/>
            </w:pPr>
            <w:r>
              <w:rPr>
                <w:sz w:val="21"/>
              </w:rPr>
              <w:t>数量</w:t>
            </w:r>
          </w:p>
        </w:tc>
        <w:tc>
          <w:tcPr>
            <w:tcW w:w="12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E873A49">
            <w:pPr>
              <w:pStyle w:val="4"/>
              <w:jc w:val="center"/>
            </w:pPr>
            <w:r>
              <w:rPr>
                <w:sz w:val="21"/>
              </w:rPr>
              <w:t>供货价</w:t>
            </w:r>
          </w:p>
        </w:tc>
        <w:tc>
          <w:tcPr>
            <w:tcW w:w="10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51C5D2">
            <w:pPr>
              <w:pStyle w:val="4"/>
              <w:jc w:val="center"/>
            </w:pPr>
            <w:r>
              <w:rPr>
                <w:sz w:val="21"/>
              </w:rPr>
              <w:t>总价</w:t>
            </w:r>
          </w:p>
        </w:tc>
        <w:tc>
          <w:tcPr>
            <w:tcW w:w="20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3CBA98">
            <w:pPr>
              <w:pStyle w:val="4"/>
              <w:jc w:val="center"/>
            </w:pPr>
            <w:r>
              <w:rPr>
                <w:sz w:val="21"/>
              </w:rPr>
              <w:t>备注</w:t>
            </w:r>
          </w:p>
        </w:tc>
      </w:tr>
      <w:tr w14:paraId="362F82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B3209B">
            <w:pPr>
              <w:pStyle w:val="4"/>
              <w:jc w:val="center"/>
            </w:pPr>
            <w:r>
              <w:rPr>
                <w:sz w:val="21"/>
              </w:rPr>
              <w:t>卷膜（铝）</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3D379">
            <w:pPr>
              <w:pStyle w:val="4"/>
              <w:jc w:val="center"/>
            </w:pPr>
            <w:r>
              <w:rPr>
                <w:sz w:val="21"/>
              </w:rPr>
              <w:t>条</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AC3157">
            <w:pPr>
              <w:pStyle w:val="4"/>
              <w:jc w:val="center"/>
            </w:pPr>
            <w:r>
              <w:rPr>
                <w:sz w:val="21"/>
              </w:rPr>
              <w:t>10</w:t>
            </w:r>
          </w:p>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BB8ED">
            <w:pPr>
              <w:pStyle w:val="4"/>
              <w:jc w:val="center"/>
            </w:pPr>
            <w:r>
              <w:rPr>
                <w:sz w:val="21"/>
              </w:rPr>
              <w:t>0.20</w:t>
            </w:r>
          </w:p>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9568DD">
            <w:pPr>
              <w:pStyle w:val="4"/>
              <w:jc w:val="center"/>
            </w:pPr>
            <w:r>
              <w:rPr>
                <w:sz w:val="21"/>
              </w:rPr>
              <w:t>2.00</w:t>
            </w:r>
          </w:p>
        </w:tc>
        <w:tc>
          <w:tcPr>
            <w:tcW w:w="20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D047FED">
            <w:pPr>
              <w:pStyle w:val="4"/>
              <w:jc w:val="center"/>
            </w:pPr>
            <w:r>
              <w:rPr>
                <w:sz w:val="21"/>
              </w:rPr>
              <w:t>卷膜符合GB4806.7-2016《食品安全国家标准食品接触用塑料材料及制品》</w:t>
            </w:r>
          </w:p>
        </w:tc>
      </w:tr>
      <w:tr w14:paraId="4A13AB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22AD6">
            <w:pPr>
              <w:pStyle w:val="4"/>
              <w:jc w:val="center"/>
            </w:pPr>
            <w:r>
              <w:rPr>
                <w:sz w:val="21"/>
              </w:rPr>
              <w:t>纸盒（含内托）</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C31FC">
            <w:pPr>
              <w:pStyle w:val="4"/>
              <w:jc w:val="center"/>
            </w:pPr>
            <w:r>
              <w:rPr>
                <w:sz w:val="21"/>
              </w:rPr>
              <w:t>个</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FA2C87">
            <w:pPr>
              <w:pStyle w:val="4"/>
              <w:jc w:val="center"/>
            </w:pPr>
            <w:r>
              <w:rPr>
                <w:sz w:val="21"/>
              </w:rPr>
              <w:t>1</w:t>
            </w:r>
          </w:p>
        </w:tc>
        <w:tc>
          <w:tcPr>
            <w:tcW w:w="1239" w:type="dxa"/>
            <w:tcBorders>
              <w:top w:val="nil"/>
              <w:left w:val="nil"/>
              <w:bottom w:val="nil"/>
              <w:right w:val="single" w:color="000000" w:sz="4" w:space="0"/>
            </w:tcBorders>
            <w:tcMar>
              <w:top w:w="0" w:type="dxa"/>
              <w:left w:w="105" w:type="dxa"/>
              <w:bottom w:w="0" w:type="dxa"/>
              <w:right w:w="105" w:type="dxa"/>
            </w:tcMar>
            <w:vAlign w:val="top"/>
          </w:tcPr>
          <w:p w14:paraId="201F146E">
            <w:pPr>
              <w:pStyle w:val="4"/>
              <w:jc w:val="center"/>
            </w:pPr>
            <w:r>
              <w:rPr>
                <w:sz w:val="21"/>
              </w:rPr>
              <w:t>2.80</w:t>
            </w:r>
          </w:p>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F8CD70">
            <w:pPr>
              <w:pStyle w:val="4"/>
              <w:jc w:val="center"/>
            </w:pPr>
            <w:r>
              <w:rPr>
                <w:sz w:val="21"/>
              </w:rPr>
              <w:t>2.80</w:t>
            </w:r>
          </w:p>
        </w:tc>
        <w:tc>
          <w:tcPr>
            <w:tcW w:w="2037" w:type="dxa"/>
            <w:vMerge w:val="continue"/>
            <w:tcBorders>
              <w:top w:val="nil"/>
              <w:left w:val="nil"/>
              <w:bottom w:val="single" w:color="000000" w:sz="4" w:space="0"/>
              <w:right w:val="single" w:color="000000" w:sz="4" w:space="0"/>
            </w:tcBorders>
          </w:tcPr>
          <w:p w14:paraId="5BD3072E"/>
        </w:tc>
      </w:tr>
      <w:tr w14:paraId="62859A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82EDD">
            <w:pPr>
              <w:pStyle w:val="4"/>
              <w:jc w:val="center"/>
            </w:pPr>
            <w:r>
              <w:rPr>
                <w:sz w:val="21"/>
              </w:rPr>
              <w:t>封口签</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6941A9">
            <w:pPr>
              <w:pStyle w:val="4"/>
              <w:jc w:val="center"/>
            </w:pPr>
            <w:r>
              <w:rPr>
                <w:sz w:val="21"/>
              </w:rPr>
              <w:t>贴</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B8852">
            <w:pPr>
              <w:pStyle w:val="4"/>
              <w:jc w:val="center"/>
            </w:pPr>
            <w:r>
              <w:rPr>
                <w:sz w:val="21"/>
              </w:rPr>
              <w:t>2</w:t>
            </w:r>
          </w:p>
        </w:tc>
        <w:tc>
          <w:tcPr>
            <w:tcW w:w="12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23DBDE">
            <w:pPr>
              <w:pStyle w:val="4"/>
              <w:jc w:val="center"/>
            </w:pPr>
            <w:r>
              <w:rPr>
                <w:sz w:val="21"/>
              </w:rPr>
              <w:t>0.10</w:t>
            </w:r>
          </w:p>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3F428F">
            <w:pPr>
              <w:pStyle w:val="4"/>
              <w:jc w:val="center"/>
            </w:pPr>
            <w:r>
              <w:rPr>
                <w:sz w:val="21"/>
              </w:rPr>
              <w:t>0.20</w:t>
            </w:r>
          </w:p>
        </w:tc>
        <w:tc>
          <w:tcPr>
            <w:tcW w:w="2037" w:type="dxa"/>
            <w:vMerge w:val="continue"/>
            <w:tcBorders>
              <w:top w:val="nil"/>
              <w:left w:val="nil"/>
              <w:bottom w:val="single" w:color="000000" w:sz="4" w:space="0"/>
              <w:right w:val="single" w:color="000000" w:sz="4" w:space="0"/>
            </w:tcBorders>
          </w:tcPr>
          <w:p w14:paraId="0393E292"/>
        </w:tc>
      </w:tr>
      <w:tr w14:paraId="2B9086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95891">
            <w:pPr>
              <w:pStyle w:val="4"/>
              <w:jc w:val="center"/>
            </w:pPr>
            <w:r>
              <w:rPr>
                <w:sz w:val="21"/>
              </w:rPr>
              <w:t>说明书</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A8088">
            <w:pPr>
              <w:pStyle w:val="4"/>
              <w:jc w:val="center"/>
            </w:pPr>
            <w:r>
              <w:rPr>
                <w:sz w:val="21"/>
              </w:rPr>
              <w:t>张</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044728">
            <w:pPr>
              <w:pStyle w:val="4"/>
              <w:jc w:val="center"/>
            </w:pPr>
            <w:r>
              <w:rPr>
                <w:sz w:val="21"/>
              </w:rPr>
              <w:t>1</w:t>
            </w:r>
          </w:p>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BB3C44">
            <w:pPr>
              <w:pStyle w:val="4"/>
              <w:jc w:val="center"/>
            </w:pPr>
            <w:r>
              <w:rPr>
                <w:sz w:val="21"/>
              </w:rPr>
              <w:t>0.10</w:t>
            </w:r>
          </w:p>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ACA9F">
            <w:pPr>
              <w:pStyle w:val="4"/>
              <w:jc w:val="center"/>
            </w:pPr>
            <w:r>
              <w:rPr>
                <w:sz w:val="21"/>
              </w:rPr>
              <w:t>0.10</w:t>
            </w:r>
          </w:p>
        </w:tc>
        <w:tc>
          <w:tcPr>
            <w:tcW w:w="2037" w:type="dxa"/>
            <w:vMerge w:val="continue"/>
            <w:tcBorders>
              <w:top w:val="nil"/>
              <w:left w:val="nil"/>
              <w:bottom w:val="single" w:color="000000" w:sz="4" w:space="0"/>
              <w:right w:val="single" w:color="000000" w:sz="4" w:space="0"/>
            </w:tcBorders>
          </w:tcPr>
          <w:p w14:paraId="44D0D1BF"/>
        </w:tc>
      </w:tr>
      <w:tr w14:paraId="29371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23634B">
            <w:pPr>
              <w:pStyle w:val="4"/>
              <w:jc w:val="center"/>
            </w:pPr>
            <w:r>
              <w:rPr>
                <w:sz w:val="21"/>
              </w:rPr>
              <w:t>合计（套）</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BD47D2">
            <w:pPr>
              <w:pStyle w:val="4"/>
              <w:jc w:val="center"/>
            </w:pP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3A2F67"/>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06105"/>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DBD43">
            <w:pPr>
              <w:pStyle w:val="4"/>
              <w:jc w:val="center"/>
            </w:pPr>
            <w:r>
              <w:rPr>
                <w:sz w:val="21"/>
              </w:rPr>
              <w:t>5.10</w:t>
            </w:r>
          </w:p>
        </w:tc>
        <w:tc>
          <w:tcPr>
            <w:tcW w:w="20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D01D1E">
            <w:pPr>
              <w:pStyle w:val="4"/>
              <w:jc w:val="center"/>
            </w:pPr>
          </w:p>
        </w:tc>
      </w:tr>
      <w:tr w14:paraId="51BA65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nil"/>
              <w:bottom w:val="nil"/>
              <w:right w:val="nil"/>
            </w:tcBorders>
            <w:tcMar>
              <w:top w:w="0" w:type="dxa"/>
              <w:left w:w="105" w:type="dxa"/>
              <w:bottom w:w="0" w:type="dxa"/>
              <w:right w:w="105" w:type="dxa"/>
            </w:tcMar>
            <w:vAlign w:val="top"/>
          </w:tcPr>
          <w:p w14:paraId="68793F87"/>
        </w:tc>
        <w:tc>
          <w:tcPr>
            <w:tcW w:w="1168" w:type="dxa"/>
            <w:tcBorders>
              <w:top w:val="nil"/>
              <w:left w:val="nil"/>
              <w:bottom w:val="nil"/>
              <w:right w:val="nil"/>
            </w:tcBorders>
            <w:tcMar>
              <w:top w:w="0" w:type="dxa"/>
              <w:left w:w="105" w:type="dxa"/>
              <w:bottom w:w="0" w:type="dxa"/>
              <w:right w:w="105" w:type="dxa"/>
            </w:tcMar>
            <w:vAlign w:val="top"/>
          </w:tcPr>
          <w:p w14:paraId="7774DC4A"/>
        </w:tc>
        <w:tc>
          <w:tcPr>
            <w:tcW w:w="1068" w:type="dxa"/>
            <w:tcBorders>
              <w:top w:val="nil"/>
              <w:left w:val="nil"/>
              <w:bottom w:val="nil"/>
              <w:right w:val="nil"/>
            </w:tcBorders>
            <w:tcMar>
              <w:top w:w="0" w:type="dxa"/>
              <w:left w:w="105" w:type="dxa"/>
              <w:bottom w:w="0" w:type="dxa"/>
              <w:right w:w="105" w:type="dxa"/>
            </w:tcMar>
            <w:vAlign w:val="top"/>
          </w:tcPr>
          <w:p w14:paraId="3C4B0046"/>
        </w:tc>
        <w:tc>
          <w:tcPr>
            <w:tcW w:w="1239" w:type="dxa"/>
            <w:tcBorders>
              <w:top w:val="nil"/>
              <w:left w:val="nil"/>
              <w:bottom w:val="nil"/>
              <w:right w:val="nil"/>
            </w:tcBorders>
            <w:tcMar>
              <w:top w:w="0" w:type="dxa"/>
              <w:left w:w="105" w:type="dxa"/>
              <w:bottom w:w="0" w:type="dxa"/>
              <w:right w:w="105" w:type="dxa"/>
            </w:tcMar>
            <w:vAlign w:val="top"/>
          </w:tcPr>
          <w:p w14:paraId="36F6992A"/>
        </w:tc>
        <w:tc>
          <w:tcPr>
            <w:tcW w:w="1054" w:type="dxa"/>
            <w:tcBorders>
              <w:top w:val="nil"/>
              <w:left w:val="nil"/>
              <w:bottom w:val="nil"/>
              <w:right w:val="nil"/>
            </w:tcBorders>
            <w:tcMar>
              <w:top w:w="0" w:type="dxa"/>
              <w:left w:w="105" w:type="dxa"/>
              <w:bottom w:w="0" w:type="dxa"/>
              <w:right w:w="105" w:type="dxa"/>
            </w:tcMar>
            <w:vAlign w:val="top"/>
          </w:tcPr>
          <w:p w14:paraId="54164491"/>
        </w:tc>
        <w:tc>
          <w:tcPr>
            <w:tcW w:w="2037" w:type="dxa"/>
            <w:tcBorders>
              <w:top w:val="nil"/>
              <w:left w:val="nil"/>
              <w:bottom w:val="nil"/>
              <w:right w:val="nil"/>
            </w:tcBorders>
            <w:tcMar>
              <w:top w:w="0" w:type="dxa"/>
              <w:left w:w="105" w:type="dxa"/>
              <w:bottom w:w="0" w:type="dxa"/>
              <w:right w:w="105" w:type="dxa"/>
            </w:tcMar>
            <w:vAlign w:val="top"/>
          </w:tcPr>
          <w:p w14:paraId="0F89814C"/>
        </w:tc>
      </w:tr>
      <w:tr w14:paraId="58B547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1" w:type="dxa"/>
            <w:gridSpan w:val="6"/>
            <w:tcBorders>
              <w:top w:val="nil"/>
              <w:left w:val="nil"/>
              <w:bottom w:val="nil"/>
              <w:right w:val="nil"/>
            </w:tcBorders>
            <w:tcMar>
              <w:top w:w="0" w:type="dxa"/>
              <w:left w:w="105" w:type="dxa"/>
              <w:bottom w:w="0" w:type="dxa"/>
              <w:right w:w="105" w:type="dxa"/>
            </w:tcMar>
            <w:vAlign w:val="top"/>
          </w:tcPr>
          <w:p w14:paraId="6F137E03">
            <w:pPr>
              <w:pStyle w:val="4"/>
              <w:jc w:val="left"/>
            </w:pPr>
            <w:r>
              <w:rPr>
                <w:sz w:val="21"/>
              </w:rPr>
              <w:t>规格：瓶装、200克/瓶</w:t>
            </w:r>
          </w:p>
        </w:tc>
      </w:tr>
      <w:tr w14:paraId="4AC75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016895">
            <w:pPr>
              <w:pStyle w:val="4"/>
              <w:jc w:val="center"/>
            </w:pPr>
            <w:r>
              <w:rPr>
                <w:sz w:val="21"/>
              </w:rPr>
              <w:t>包材</w:t>
            </w:r>
          </w:p>
        </w:tc>
        <w:tc>
          <w:tcPr>
            <w:tcW w:w="11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E1CA7D">
            <w:pPr>
              <w:pStyle w:val="4"/>
              <w:jc w:val="center"/>
            </w:pPr>
            <w:r>
              <w:rPr>
                <w:sz w:val="21"/>
              </w:rPr>
              <w:t>单位</w:t>
            </w:r>
          </w:p>
        </w:tc>
        <w:tc>
          <w:tcPr>
            <w:tcW w:w="10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3860B0">
            <w:pPr>
              <w:pStyle w:val="4"/>
              <w:jc w:val="center"/>
            </w:pPr>
            <w:r>
              <w:rPr>
                <w:sz w:val="21"/>
              </w:rPr>
              <w:t>数量</w:t>
            </w:r>
          </w:p>
        </w:tc>
        <w:tc>
          <w:tcPr>
            <w:tcW w:w="12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DBC023">
            <w:pPr>
              <w:pStyle w:val="4"/>
              <w:jc w:val="center"/>
            </w:pPr>
            <w:r>
              <w:rPr>
                <w:sz w:val="21"/>
              </w:rPr>
              <w:t>供货价</w:t>
            </w:r>
          </w:p>
        </w:tc>
        <w:tc>
          <w:tcPr>
            <w:tcW w:w="10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6C7F4D">
            <w:pPr>
              <w:pStyle w:val="4"/>
              <w:jc w:val="center"/>
            </w:pPr>
            <w:r>
              <w:rPr>
                <w:sz w:val="21"/>
              </w:rPr>
              <w:t>总价</w:t>
            </w:r>
          </w:p>
        </w:tc>
        <w:tc>
          <w:tcPr>
            <w:tcW w:w="20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D98C763">
            <w:pPr>
              <w:pStyle w:val="4"/>
              <w:jc w:val="center"/>
            </w:pPr>
            <w:r>
              <w:rPr>
                <w:sz w:val="21"/>
              </w:rPr>
              <w:t>备注</w:t>
            </w:r>
          </w:p>
        </w:tc>
      </w:tr>
      <w:tr w14:paraId="2CAF08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966B82">
            <w:pPr>
              <w:pStyle w:val="4"/>
              <w:jc w:val="center"/>
            </w:pPr>
            <w:r>
              <w:rPr>
                <w:sz w:val="21"/>
              </w:rPr>
              <w:t>玻璃瓶</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6AD0DE">
            <w:pPr>
              <w:pStyle w:val="4"/>
              <w:jc w:val="center"/>
            </w:pPr>
            <w:r>
              <w:rPr>
                <w:sz w:val="21"/>
              </w:rPr>
              <w:t>个</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CF9DF">
            <w:pPr>
              <w:pStyle w:val="4"/>
              <w:jc w:val="center"/>
            </w:pPr>
            <w:r>
              <w:rPr>
                <w:sz w:val="21"/>
              </w:rPr>
              <w:t>1</w:t>
            </w:r>
          </w:p>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100280">
            <w:pPr>
              <w:pStyle w:val="4"/>
              <w:jc w:val="center"/>
            </w:pPr>
            <w:r>
              <w:rPr>
                <w:sz w:val="21"/>
              </w:rPr>
              <w:t>2.00</w:t>
            </w:r>
          </w:p>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97FC1">
            <w:pPr>
              <w:pStyle w:val="4"/>
              <w:jc w:val="center"/>
            </w:pPr>
            <w:r>
              <w:rPr>
                <w:sz w:val="21"/>
              </w:rPr>
              <w:t>2.00</w:t>
            </w:r>
          </w:p>
        </w:tc>
        <w:tc>
          <w:tcPr>
            <w:tcW w:w="20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44DB81E">
            <w:pPr>
              <w:pStyle w:val="4"/>
              <w:jc w:val="center"/>
            </w:pPr>
            <w:r>
              <w:rPr>
                <w:sz w:val="21"/>
              </w:rPr>
              <w:t>玻璃瓶质量标准符合：GB4806.5-2016《食品安全国家标准玻璃瓶》</w:t>
            </w:r>
          </w:p>
        </w:tc>
      </w:tr>
      <w:tr w14:paraId="712D4E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7396C">
            <w:pPr>
              <w:pStyle w:val="4"/>
              <w:jc w:val="center"/>
            </w:pPr>
            <w:r>
              <w:rPr>
                <w:sz w:val="21"/>
              </w:rPr>
              <w:t>纸盒</w:t>
            </w:r>
          </w:p>
          <w:p w14:paraId="59B9B46C">
            <w:pPr>
              <w:pStyle w:val="4"/>
              <w:jc w:val="center"/>
            </w:pPr>
            <w:r>
              <w:rPr>
                <w:sz w:val="21"/>
              </w:rPr>
              <w:t>（含勺子、内垫、珍珠棉）</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E2551">
            <w:pPr>
              <w:pStyle w:val="4"/>
              <w:jc w:val="center"/>
            </w:pPr>
            <w:r>
              <w:rPr>
                <w:sz w:val="21"/>
              </w:rPr>
              <w:t>个</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DE2F8">
            <w:pPr>
              <w:pStyle w:val="4"/>
              <w:jc w:val="center"/>
            </w:pPr>
            <w:r>
              <w:rPr>
                <w:sz w:val="21"/>
              </w:rPr>
              <w:t>1</w:t>
            </w:r>
          </w:p>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B1D880">
            <w:pPr>
              <w:pStyle w:val="4"/>
              <w:jc w:val="center"/>
            </w:pPr>
            <w:r>
              <w:rPr>
                <w:sz w:val="21"/>
              </w:rPr>
              <w:t>1.30</w:t>
            </w:r>
          </w:p>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D60A9">
            <w:pPr>
              <w:pStyle w:val="4"/>
              <w:jc w:val="center"/>
            </w:pPr>
            <w:r>
              <w:rPr>
                <w:sz w:val="21"/>
              </w:rPr>
              <w:t>1.30</w:t>
            </w:r>
          </w:p>
        </w:tc>
        <w:tc>
          <w:tcPr>
            <w:tcW w:w="2037" w:type="dxa"/>
            <w:vMerge w:val="continue"/>
            <w:tcBorders>
              <w:top w:val="nil"/>
              <w:left w:val="nil"/>
              <w:bottom w:val="single" w:color="000000" w:sz="4" w:space="0"/>
              <w:right w:val="single" w:color="000000" w:sz="4" w:space="0"/>
            </w:tcBorders>
          </w:tcPr>
          <w:p w14:paraId="465BAEEC"/>
        </w:tc>
      </w:tr>
      <w:tr w14:paraId="3912A5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95A83">
            <w:pPr>
              <w:pStyle w:val="4"/>
              <w:jc w:val="center"/>
            </w:pPr>
            <w:r>
              <w:rPr>
                <w:sz w:val="21"/>
              </w:rPr>
              <w:t>封口签</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AC7F54">
            <w:pPr>
              <w:pStyle w:val="4"/>
              <w:jc w:val="center"/>
            </w:pPr>
            <w:r>
              <w:rPr>
                <w:sz w:val="21"/>
              </w:rPr>
              <w:t>贴</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C22AF7">
            <w:pPr>
              <w:pStyle w:val="4"/>
              <w:jc w:val="center"/>
            </w:pPr>
            <w:r>
              <w:rPr>
                <w:sz w:val="21"/>
              </w:rPr>
              <w:t>2</w:t>
            </w:r>
          </w:p>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6A0D0">
            <w:pPr>
              <w:pStyle w:val="4"/>
              <w:jc w:val="center"/>
            </w:pPr>
            <w:r>
              <w:rPr>
                <w:sz w:val="21"/>
              </w:rPr>
              <w:t>0.10</w:t>
            </w:r>
          </w:p>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41827">
            <w:pPr>
              <w:pStyle w:val="4"/>
              <w:jc w:val="center"/>
            </w:pPr>
            <w:r>
              <w:rPr>
                <w:sz w:val="21"/>
              </w:rPr>
              <w:t>0.20</w:t>
            </w:r>
          </w:p>
        </w:tc>
        <w:tc>
          <w:tcPr>
            <w:tcW w:w="2037" w:type="dxa"/>
            <w:vMerge w:val="continue"/>
            <w:tcBorders>
              <w:top w:val="nil"/>
              <w:left w:val="nil"/>
              <w:bottom w:val="single" w:color="000000" w:sz="4" w:space="0"/>
              <w:right w:val="single" w:color="000000" w:sz="4" w:space="0"/>
            </w:tcBorders>
          </w:tcPr>
          <w:p w14:paraId="14B861A3"/>
        </w:tc>
      </w:tr>
      <w:tr w14:paraId="6C500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9C7AD">
            <w:pPr>
              <w:pStyle w:val="4"/>
              <w:jc w:val="center"/>
            </w:pPr>
            <w:r>
              <w:rPr>
                <w:sz w:val="21"/>
              </w:rPr>
              <w:t>标签</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1C22F">
            <w:pPr>
              <w:pStyle w:val="4"/>
              <w:jc w:val="center"/>
            </w:pPr>
            <w:r>
              <w:rPr>
                <w:sz w:val="21"/>
              </w:rPr>
              <w:t>贴</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EBFD4">
            <w:pPr>
              <w:pStyle w:val="4"/>
              <w:jc w:val="center"/>
            </w:pPr>
            <w:r>
              <w:rPr>
                <w:sz w:val="21"/>
              </w:rPr>
              <w:t>1</w:t>
            </w:r>
          </w:p>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04277">
            <w:pPr>
              <w:pStyle w:val="4"/>
              <w:jc w:val="center"/>
            </w:pPr>
            <w:r>
              <w:rPr>
                <w:sz w:val="21"/>
              </w:rPr>
              <w:t>0.48</w:t>
            </w:r>
          </w:p>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1099A6">
            <w:pPr>
              <w:pStyle w:val="4"/>
              <w:jc w:val="center"/>
            </w:pPr>
            <w:r>
              <w:rPr>
                <w:sz w:val="21"/>
              </w:rPr>
              <w:t>0.48</w:t>
            </w:r>
          </w:p>
        </w:tc>
        <w:tc>
          <w:tcPr>
            <w:tcW w:w="2037" w:type="dxa"/>
            <w:vMerge w:val="continue"/>
            <w:tcBorders>
              <w:top w:val="nil"/>
              <w:left w:val="nil"/>
              <w:bottom w:val="single" w:color="000000" w:sz="4" w:space="0"/>
              <w:right w:val="single" w:color="000000" w:sz="4" w:space="0"/>
            </w:tcBorders>
          </w:tcPr>
          <w:p w14:paraId="107F2EFD"/>
        </w:tc>
      </w:tr>
      <w:tr w14:paraId="58C40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A181B">
            <w:pPr>
              <w:pStyle w:val="4"/>
              <w:jc w:val="center"/>
            </w:pPr>
            <w:r>
              <w:rPr>
                <w:sz w:val="21"/>
              </w:rPr>
              <w:t>合计（套）</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851C0">
            <w:pPr>
              <w:pStyle w:val="4"/>
              <w:jc w:val="center"/>
            </w:pP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3988D"/>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2AA2FF"/>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6779E1">
            <w:pPr>
              <w:pStyle w:val="4"/>
              <w:jc w:val="center"/>
            </w:pPr>
            <w:r>
              <w:rPr>
                <w:sz w:val="21"/>
              </w:rPr>
              <w:t>3.98</w:t>
            </w:r>
          </w:p>
        </w:tc>
        <w:tc>
          <w:tcPr>
            <w:tcW w:w="20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E5C15">
            <w:pPr>
              <w:pStyle w:val="4"/>
              <w:jc w:val="center"/>
            </w:pPr>
          </w:p>
        </w:tc>
      </w:tr>
      <w:tr w14:paraId="008FE3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nil"/>
              <w:bottom w:val="nil"/>
              <w:right w:val="nil"/>
            </w:tcBorders>
            <w:tcMar>
              <w:top w:w="0" w:type="dxa"/>
              <w:left w:w="105" w:type="dxa"/>
              <w:bottom w:w="0" w:type="dxa"/>
              <w:right w:w="105" w:type="dxa"/>
            </w:tcMar>
            <w:vAlign w:val="top"/>
          </w:tcPr>
          <w:p w14:paraId="22F3AEA2"/>
        </w:tc>
        <w:tc>
          <w:tcPr>
            <w:tcW w:w="1168" w:type="dxa"/>
            <w:tcBorders>
              <w:top w:val="nil"/>
              <w:left w:val="nil"/>
              <w:bottom w:val="nil"/>
              <w:right w:val="nil"/>
            </w:tcBorders>
            <w:tcMar>
              <w:top w:w="0" w:type="dxa"/>
              <w:left w:w="105" w:type="dxa"/>
              <w:bottom w:w="0" w:type="dxa"/>
              <w:right w:w="105" w:type="dxa"/>
            </w:tcMar>
            <w:vAlign w:val="top"/>
          </w:tcPr>
          <w:p w14:paraId="63884ACC"/>
        </w:tc>
        <w:tc>
          <w:tcPr>
            <w:tcW w:w="1068" w:type="dxa"/>
            <w:tcBorders>
              <w:top w:val="nil"/>
              <w:left w:val="nil"/>
              <w:bottom w:val="nil"/>
              <w:right w:val="nil"/>
            </w:tcBorders>
            <w:tcMar>
              <w:top w:w="0" w:type="dxa"/>
              <w:left w:w="105" w:type="dxa"/>
              <w:bottom w:w="0" w:type="dxa"/>
              <w:right w:w="105" w:type="dxa"/>
            </w:tcMar>
            <w:vAlign w:val="top"/>
          </w:tcPr>
          <w:p w14:paraId="01577F21"/>
        </w:tc>
        <w:tc>
          <w:tcPr>
            <w:tcW w:w="1239" w:type="dxa"/>
            <w:tcBorders>
              <w:top w:val="nil"/>
              <w:left w:val="nil"/>
              <w:bottom w:val="nil"/>
              <w:right w:val="nil"/>
            </w:tcBorders>
            <w:tcMar>
              <w:top w:w="0" w:type="dxa"/>
              <w:left w:w="105" w:type="dxa"/>
              <w:bottom w:w="0" w:type="dxa"/>
              <w:right w:w="105" w:type="dxa"/>
            </w:tcMar>
            <w:vAlign w:val="top"/>
          </w:tcPr>
          <w:p w14:paraId="54E817E9"/>
        </w:tc>
        <w:tc>
          <w:tcPr>
            <w:tcW w:w="1054" w:type="dxa"/>
            <w:tcBorders>
              <w:top w:val="nil"/>
              <w:left w:val="nil"/>
              <w:bottom w:val="nil"/>
              <w:right w:val="nil"/>
            </w:tcBorders>
            <w:tcMar>
              <w:top w:w="0" w:type="dxa"/>
              <w:left w:w="105" w:type="dxa"/>
              <w:bottom w:w="0" w:type="dxa"/>
              <w:right w:w="105" w:type="dxa"/>
            </w:tcMar>
            <w:vAlign w:val="top"/>
          </w:tcPr>
          <w:p w14:paraId="7B10697D"/>
        </w:tc>
        <w:tc>
          <w:tcPr>
            <w:tcW w:w="2037" w:type="dxa"/>
            <w:tcBorders>
              <w:top w:val="nil"/>
              <w:left w:val="nil"/>
              <w:bottom w:val="nil"/>
              <w:right w:val="nil"/>
            </w:tcBorders>
            <w:tcMar>
              <w:top w:w="0" w:type="dxa"/>
              <w:left w:w="105" w:type="dxa"/>
              <w:bottom w:w="0" w:type="dxa"/>
              <w:right w:w="105" w:type="dxa"/>
            </w:tcMar>
            <w:vAlign w:val="top"/>
          </w:tcPr>
          <w:p w14:paraId="248D4533"/>
        </w:tc>
      </w:tr>
      <w:tr w14:paraId="3D4CD4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1" w:type="dxa"/>
            <w:gridSpan w:val="6"/>
            <w:tcBorders>
              <w:top w:val="nil"/>
              <w:left w:val="nil"/>
              <w:bottom w:val="nil"/>
              <w:right w:val="nil"/>
            </w:tcBorders>
            <w:tcMar>
              <w:top w:w="0" w:type="dxa"/>
              <w:left w:w="105" w:type="dxa"/>
              <w:bottom w:w="0" w:type="dxa"/>
              <w:right w:w="105" w:type="dxa"/>
            </w:tcMar>
            <w:vAlign w:val="top"/>
          </w:tcPr>
          <w:p w14:paraId="08670727">
            <w:pPr>
              <w:pStyle w:val="4"/>
              <w:jc w:val="left"/>
            </w:pPr>
            <w:r>
              <w:rPr>
                <w:sz w:val="21"/>
              </w:rPr>
              <w:t>规格：碗装、200克/碗</w:t>
            </w:r>
          </w:p>
        </w:tc>
      </w:tr>
      <w:tr w14:paraId="536FF0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CBD3E6">
            <w:pPr>
              <w:pStyle w:val="4"/>
              <w:jc w:val="center"/>
            </w:pPr>
            <w:r>
              <w:rPr>
                <w:sz w:val="21"/>
              </w:rPr>
              <w:t>包材</w:t>
            </w:r>
          </w:p>
        </w:tc>
        <w:tc>
          <w:tcPr>
            <w:tcW w:w="11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5C72FF">
            <w:pPr>
              <w:pStyle w:val="4"/>
              <w:jc w:val="center"/>
            </w:pPr>
            <w:r>
              <w:rPr>
                <w:sz w:val="21"/>
              </w:rPr>
              <w:t>单位</w:t>
            </w:r>
          </w:p>
        </w:tc>
        <w:tc>
          <w:tcPr>
            <w:tcW w:w="10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E4A300">
            <w:pPr>
              <w:pStyle w:val="4"/>
              <w:jc w:val="center"/>
            </w:pPr>
            <w:r>
              <w:rPr>
                <w:sz w:val="21"/>
              </w:rPr>
              <w:t>数量</w:t>
            </w:r>
          </w:p>
        </w:tc>
        <w:tc>
          <w:tcPr>
            <w:tcW w:w="12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AA397E">
            <w:pPr>
              <w:pStyle w:val="4"/>
              <w:jc w:val="center"/>
            </w:pPr>
            <w:r>
              <w:rPr>
                <w:sz w:val="21"/>
              </w:rPr>
              <w:t>供货价</w:t>
            </w:r>
          </w:p>
        </w:tc>
        <w:tc>
          <w:tcPr>
            <w:tcW w:w="10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884EE6">
            <w:pPr>
              <w:pStyle w:val="4"/>
              <w:jc w:val="center"/>
            </w:pPr>
            <w:r>
              <w:rPr>
                <w:sz w:val="21"/>
              </w:rPr>
              <w:t>总价</w:t>
            </w:r>
          </w:p>
        </w:tc>
        <w:tc>
          <w:tcPr>
            <w:tcW w:w="203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EA7179">
            <w:pPr>
              <w:pStyle w:val="4"/>
              <w:jc w:val="center"/>
            </w:pPr>
            <w:r>
              <w:rPr>
                <w:sz w:val="21"/>
              </w:rPr>
              <w:t>备注</w:t>
            </w:r>
          </w:p>
        </w:tc>
      </w:tr>
      <w:tr w14:paraId="770F0A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CC425">
            <w:pPr>
              <w:pStyle w:val="4"/>
              <w:jc w:val="center"/>
            </w:pPr>
            <w:r>
              <w:rPr>
                <w:sz w:val="21"/>
              </w:rPr>
              <w:t>陶瓷碗（含盖）</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E22E12">
            <w:pPr>
              <w:pStyle w:val="4"/>
              <w:jc w:val="center"/>
            </w:pPr>
            <w:r>
              <w:rPr>
                <w:sz w:val="21"/>
              </w:rPr>
              <w:t>个</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992D5">
            <w:pPr>
              <w:pStyle w:val="4"/>
              <w:jc w:val="center"/>
            </w:pPr>
            <w:r>
              <w:rPr>
                <w:sz w:val="21"/>
              </w:rPr>
              <w:t>1</w:t>
            </w:r>
          </w:p>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31D43">
            <w:pPr>
              <w:pStyle w:val="4"/>
              <w:jc w:val="center"/>
            </w:pPr>
            <w:r>
              <w:rPr>
                <w:sz w:val="21"/>
              </w:rPr>
              <w:t>7.20</w:t>
            </w:r>
          </w:p>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127C0">
            <w:pPr>
              <w:pStyle w:val="4"/>
              <w:jc w:val="center"/>
            </w:pPr>
            <w:r>
              <w:rPr>
                <w:sz w:val="21"/>
              </w:rPr>
              <w:t>7.20</w:t>
            </w:r>
          </w:p>
        </w:tc>
        <w:tc>
          <w:tcPr>
            <w:tcW w:w="20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57DD2CA">
            <w:pPr>
              <w:pStyle w:val="4"/>
              <w:jc w:val="center"/>
            </w:pPr>
            <w:r>
              <w:rPr>
                <w:sz w:val="21"/>
              </w:rPr>
              <w:t>陶瓷碗质量符合：GB4608.4-2016《食品安全国家标准陶瓷制品》GB-31604.34-2016《食品安全国家标准食品接触材料及制品，铅的制定和迁移量的测定》</w:t>
            </w:r>
          </w:p>
        </w:tc>
      </w:tr>
      <w:tr w14:paraId="0FD269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4E1494">
            <w:pPr>
              <w:pStyle w:val="4"/>
              <w:jc w:val="center"/>
            </w:pPr>
            <w:r>
              <w:rPr>
                <w:sz w:val="21"/>
              </w:rPr>
              <w:t>纸盒</w:t>
            </w:r>
          </w:p>
          <w:p w14:paraId="66A81891">
            <w:pPr>
              <w:pStyle w:val="4"/>
              <w:jc w:val="center"/>
            </w:pPr>
            <w:r>
              <w:rPr>
                <w:sz w:val="21"/>
              </w:rPr>
              <w:t>（含勺子、内垫、珍珠棉）</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7B5FED">
            <w:pPr>
              <w:pStyle w:val="4"/>
              <w:jc w:val="center"/>
            </w:pPr>
            <w:r>
              <w:rPr>
                <w:sz w:val="21"/>
              </w:rPr>
              <w:t>个</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81613C">
            <w:pPr>
              <w:pStyle w:val="4"/>
              <w:jc w:val="center"/>
            </w:pPr>
            <w:r>
              <w:rPr>
                <w:sz w:val="21"/>
              </w:rPr>
              <w:t>1</w:t>
            </w:r>
          </w:p>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A2315A">
            <w:pPr>
              <w:pStyle w:val="4"/>
              <w:jc w:val="center"/>
            </w:pPr>
            <w:r>
              <w:rPr>
                <w:sz w:val="21"/>
              </w:rPr>
              <w:t>3.00</w:t>
            </w:r>
          </w:p>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C5251">
            <w:pPr>
              <w:pStyle w:val="4"/>
              <w:jc w:val="center"/>
            </w:pPr>
            <w:r>
              <w:rPr>
                <w:sz w:val="21"/>
              </w:rPr>
              <w:t>3.00</w:t>
            </w:r>
          </w:p>
        </w:tc>
        <w:tc>
          <w:tcPr>
            <w:tcW w:w="2037" w:type="dxa"/>
            <w:vMerge w:val="continue"/>
            <w:tcBorders>
              <w:top w:val="nil"/>
              <w:left w:val="nil"/>
              <w:bottom w:val="single" w:color="000000" w:sz="4" w:space="0"/>
              <w:right w:val="single" w:color="000000" w:sz="4" w:space="0"/>
            </w:tcBorders>
          </w:tcPr>
          <w:p w14:paraId="34D80641"/>
        </w:tc>
      </w:tr>
      <w:tr w14:paraId="5F909F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097A3">
            <w:pPr>
              <w:pStyle w:val="4"/>
              <w:jc w:val="center"/>
            </w:pPr>
            <w:r>
              <w:rPr>
                <w:sz w:val="21"/>
              </w:rPr>
              <w:t>封口签</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8E63D">
            <w:pPr>
              <w:pStyle w:val="4"/>
              <w:jc w:val="center"/>
            </w:pPr>
            <w:r>
              <w:rPr>
                <w:sz w:val="21"/>
              </w:rPr>
              <w:t>张</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1C5F8">
            <w:pPr>
              <w:pStyle w:val="4"/>
              <w:jc w:val="center"/>
            </w:pPr>
            <w:r>
              <w:rPr>
                <w:sz w:val="21"/>
              </w:rPr>
              <w:t>2</w:t>
            </w:r>
          </w:p>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CCC8CE">
            <w:pPr>
              <w:pStyle w:val="4"/>
              <w:jc w:val="center"/>
            </w:pPr>
            <w:r>
              <w:rPr>
                <w:sz w:val="21"/>
              </w:rPr>
              <w:t>0.10</w:t>
            </w:r>
          </w:p>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B3C1B9">
            <w:pPr>
              <w:pStyle w:val="4"/>
              <w:jc w:val="center"/>
            </w:pPr>
            <w:r>
              <w:rPr>
                <w:sz w:val="21"/>
              </w:rPr>
              <w:t>0.20</w:t>
            </w:r>
          </w:p>
        </w:tc>
        <w:tc>
          <w:tcPr>
            <w:tcW w:w="2037" w:type="dxa"/>
            <w:vMerge w:val="continue"/>
            <w:tcBorders>
              <w:top w:val="nil"/>
              <w:left w:val="nil"/>
              <w:bottom w:val="single" w:color="000000" w:sz="4" w:space="0"/>
              <w:right w:val="single" w:color="000000" w:sz="4" w:space="0"/>
            </w:tcBorders>
          </w:tcPr>
          <w:p w14:paraId="355076AD"/>
        </w:tc>
      </w:tr>
      <w:tr w14:paraId="03A541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E5000">
            <w:pPr>
              <w:pStyle w:val="4"/>
              <w:jc w:val="center"/>
            </w:pPr>
            <w:r>
              <w:rPr>
                <w:sz w:val="21"/>
              </w:rPr>
              <w:t>说明书</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8E8771">
            <w:pPr>
              <w:pStyle w:val="4"/>
              <w:jc w:val="center"/>
            </w:pPr>
            <w:r>
              <w:rPr>
                <w:sz w:val="21"/>
              </w:rPr>
              <w:t>张</w:t>
            </w: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4A0748">
            <w:pPr>
              <w:pStyle w:val="4"/>
              <w:jc w:val="center"/>
            </w:pPr>
            <w:r>
              <w:rPr>
                <w:sz w:val="21"/>
              </w:rPr>
              <w:t>1</w:t>
            </w:r>
          </w:p>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CAAA0">
            <w:pPr>
              <w:pStyle w:val="4"/>
              <w:jc w:val="center"/>
            </w:pPr>
            <w:r>
              <w:rPr>
                <w:sz w:val="21"/>
              </w:rPr>
              <w:t>0.10</w:t>
            </w:r>
          </w:p>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23D8E6">
            <w:pPr>
              <w:pStyle w:val="4"/>
              <w:jc w:val="center"/>
            </w:pPr>
            <w:r>
              <w:rPr>
                <w:sz w:val="21"/>
              </w:rPr>
              <w:t>0.10</w:t>
            </w:r>
          </w:p>
        </w:tc>
        <w:tc>
          <w:tcPr>
            <w:tcW w:w="2037" w:type="dxa"/>
            <w:vMerge w:val="continue"/>
            <w:tcBorders>
              <w:top w:val="nil"/>
              <w:left w:val="nil"/>
              <w:bottom w:val="single" w:color="000000" w:sz="4" w:space="0"/>
              <w:right w:val="single" w:color="000000" w:sz="4" w:space="0"/>
            </w:tcBorders>
          </w:tcPr>
          <w:p w14:paraId="2AFCE370"/>
        </w:tc>
      </w:tr>
      <w:tr w14:paraId="2FD19B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39975">
            <w:pPr>
              <w:pStyle w:val="4"/>
              <w:jc w:val="center"/>
            </w:pPr>
            <w:r>
              <w:rPr>
                <w:sz w:val="21"/>
              </w:rPr>
              <w:t>合计（套）</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484E5">
            <w:pPr>
              <w:pStyle w:val="4"/>
              <w:jc w:val="center"/>
            </w:pPr>
          </w:p>
        </w:tc>
        <w:tc>
          <w:tcPr>
            <w:tcW w:w="10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562C5E"/>
        </w:tc>
        <w:tc>
          <w:tcPr>
            <w:tcW w:w="12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B5A6E4"/>
        </w:tc>
        <w:tc>
          <w:tcPr>
            <w:tcW w:w="10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20A152">
            <w:pPr>
              <w:pStyle w:val="4"/>
              <w:jc w:val="center"/>
            </w:pPr>
            <w:r>
              <w:rPr>
                <w:sz w:val="21"/>
              </w:rPr>
              <w:t>10.50</w:t>
            </w:r>
          </w:p>
        </w:tc>
        <w:tc>
          <w:tcPr>
            <w:tcW w:w="20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A39729">
            <w:pPr>
              <w:pStyle w:val="4"/>
              <w:jc w:val="center"/>
            </w:pPr>
          </w:p>
        </w:tc>
      </w:tr>
    </w:tbl>
    <w:p w14:paraId="6F4CAC5B">
      <w:pPr>
        <w:spacing w:after="240" w:afterAutospacing="0"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报价表一览表</w:t>
      </w:r>
    </w:p>
    <w:tbl>
      <w:tblPr>
        <w:tblStyle w:val="2"/>
        <w:tblW w:w="891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2100"/>
        <w:gridCol w:w="1845"/>
        <w:gridCol w:w="2339"/>
      </w:tblGrid>
      <w:tr w14:paraId="1669A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634" w:type="dxa"/>
            <w:tcBorders>
              <w:top w:val="single" w:color="auto" w:sz="12" w:space="0"/>
              <w:bottom w:val="double" w:color="auto" w:sz="4" w:space="0"/>
            </w:tcBorders>
            <w:shd w:val="clear" w:color="auto" w:fill="EEECE1"/>
            <w:vAlign w:val="center"/>
          </w:tcPr>
          <w:p w14:paraId="75CE29F9">
            <w:pPr>
              <w:jc w:val="center"/>
              <w:rPr>
                <w:rFonts w:ascii="宋体"/>
                <w:b/>
                <w:szCs w:val="21"/>
              </w:rPr>
            </w:pPr>
            <w:r>
              <w:rPr>
                <w:rFonts w:hint="eastAsia" w:ascii="宋体"/>
                <w:b/>
                <w:szCs w:val="21"/>
              </w:rPr>
              <w:t>采购标的</w:t>
            </w:r>
          </w:p>
        </w:tc>
        <w:tc>
          <w:tcPr>
            <w:tcW w:w="2100" w:type="dxa"/>
            <w:tcBorders>
              <w:top w:val="single" w:color="auto" w:sz="12" w:space="0"/>
              <w:bottom w:val="double" w:color="auto" w:sz="4" w:space="0"/>
            </w:tcBorders>
            <w:shd w:val="clear" w:color="auto" w:fill="EEECE1"/>
            <w:vAlign w:val="center"/>
          </w:tcPr>
          <w:p w14:paraId="30AEF0B3">
            <w:pPr>
              <w:pStyle w:val="5"/>
              <w:tabs>
                <w:tab w:val="left" w:pos="426"/>
                <w:tab w:val="left" w:pos="851"/>
              </w:tabs>
              <w:adjustRightInd w:val="0"/>
              <w:snapToGrid w:val="0"/>
              <w:ind w:firstLine="0" w:firstLineChars="0"/>
              <w:jc w:val="center"/>
              <w:rPr>
                <w:rFonts w:ascii="宋体"/>
                <w:b/>
                <w:szCs w:val="21"/>
              </w:rPr>
            </w:pPr>
            <w:r>
              <w:rPr>
                <w:b/>
                <w:bCs/>
              </w:rPr>
              <w:t>中药制作服务项目</w:t>
            </w:r>
          </w:p>
        </w:tc>
        <w:tc>
          <w:tcPr>
            <w:tcW w:w="1845" w:type="dxa"/>
            <w:tcBorders>
              <w:top w:val="single" w:color="auto" w:sz="12" w:space="0"/>
              <w:bottom w:val="double" w:color="auto" w:sz="4" w:space="0"/>
            </w:tcBorders>
            <w:shd w:val="clear" w:color="auto" w:fill="EEECE1"/>
            <w:vAlign w:val="center"/>
          </w:tcPr>
          <w:p w14:paraId="11EC538B">
            <w:pPr>
              <w:jc w:val="center"/>
              <w:rPr>
                <w:rFonts w:ascii="宋体"/>
                <w:b/>
                <w:szCs w:val="21"/>
              </w:rPr>
            </w:pPr>
            <w:r>
              <w:t>投标报价（元）</w:t>
            </w:r>
          </w:p>
        </w:tc>
        <w:tc>
          <w:tcPr>
            <w:tcW w:w="2339" w:type="dxa"/>
            <w:tcBorders>
              <w:top w:val="single" w:color="auto" w:sz="12" w:space="0"/>
              <w:bottom w:val="double" w:color="auto" w:sz="4" w:space="0"/>
            </w:tcBorders>
            <w:shd w:val="clear" w:color="auto" w:fill="EEECE1"/>
            <w:vAlign w:val="center"/>
          </w:tcPr>
          <w:p w14:paraId="67892AE4">
            <w:pPr>
              <w:pStyle w:val="5"/>
              <w:tabs>
                <w:tab w:val="left" w:pos="426"/>
                <w:tab w:val="left" w:pos="851"/>
              </w:tabs>
              <w:adjustRightInd w:val="0"/>
              <w:snapToGrid w:val="0"/>
              <w:ind w:firstLine="0" w:firstLineChars="0"/>
              <w:jc w:val="center"/>
              <w:rPr>
                <w:rFonts w:ascii="宋体"/>
                <w:b/>
                <w:szCs w:val="21"/>
              </w:rPr>
            </w:pPr>
            <w:r>
              <w:rPr>
                <w:rFonts w:hint="eastAsia" w:ascii="宋体"/>
                <w:b/>
                <w:bCs/>
                <w:szCs w:val="20"/>
              </w:rPr>
              <w:t>服务期</w:t>
            </w:r>
          </w:p>
        </w:tc>
      </w:tr>
      <w:tr w14:paraId="2EF2D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06" w:hRule="atLeast"/>
        </w:trPr>
        <w:tc>
          <w:tcPr>
            <w:tcW w:w="2634" w:type="dxa"/>
            <w:tcBorders>
              <w:top w:val="single" w:color="auto" w:sz="4" w:space="0"/>
            </w:tcBorders>
            <w:vAlign w:val="center"/>
          </w:tcPr>
          <w:p w14:paraId="303F9651">
            <w:pPr>
              <w:spacing w:line="240" w:lineRule="auto"/>
              <w:jc w:val="center"/>
              <w:rPr>
                <w:rFonts w:ascii="宋体"/>
                <w:bCs/>
                <w:szCs w:val="21"/>
              </w:rPr>
            </w:pPr>
            <w:r>
              <w:rPr>
                <w:rFonts w:hint="eastAsia"/>
                <w:b w:val="0"/>
                <w:bCs w:val="0"/>
                <w:color w:val="auto"/>
                <w:spacing w:val="28"/>
                <w:sz w:val="24"/>
                <w:szCs w:val="24"/>
                <w:lang w:val="en-US" w:eastAsia="zh-CN"/>
              </w:rPr>
              <w:t>化州市人民医院中药膏方</w:t>
            </w:r>
            <w:r>
              <w:rPr>
                <w:b w:val="0"/>
                <w:bCs w:val="0"/>
                <w:color w:val="auto"/>
                <w:spacing w:val="28"/>
                <w:sz w:val="24"/>
                <w:szCs w:val="24"/>
                <w:lang w:eastAsia="zh-CN"/>
              </w:rPr>
              <w:t>加工服务</w:t>
            </w:r>
            <w:bookmarkStart w:id="0" w:name="_GoBack"/>
            <w:bookmarkEnd w:id="0"/>
          </w:p>
        </w:tc>
        <w:tc>
          <w:tcPr>
            <w:tcW w:w="2100" w:type="dxa"/>
            <w:tcBorders>
              <w:top w:val="single" w:color="auto" w:sz="4" w:space="0"/>
            </w:tcBorders>
            <w:vAlign w:val="center"/>
          </w:tcPr>
          <w:p w14:paraId="578A4AD9">
            <w:pPr>
              <w:pStyle w:val="4"/>
              <w:spacing w:line="240" w:lineRule="auto"/>
              <w:ind w:firstLine="380"/>
              <w:jc w:val="center"/>
              <w:rPr>
                <w:rFonts w:hint="default"/>
                <w:sz w:val="21"/>
              </w:rPr>
            </w:pPr>
            <w:r>
              <w:rPr>
                <w:sz w:val="21"/>
              </w:rPr>
              <w:t>煎膏调配</w:t>
            </w:r>
          </w:p>
          <w:p w14:paraId="5B8C9B3F">
            <w:pPr>
              <w:pStyle w:val="4"/>
              <w:spacing w:line="240" w:lineRule="auto"/>
              <w:ind w:firstLine="380"/>
              <w:jc w:val="center"/>
              <w:rPr>
                <w:rFonts w:hint="default" w:ascii="宋体"/>
                <w:bCs/>
              </w:rPr>
            </w:pPr>
            <w:r>
              <w:rPr>
                <w:sz w:val="21"/>
              </w:rPr>
              <w:t>(加工费)</w:t>
            </w:r>
          </w:p>
        </w:tc>
        <w:tc>
          <w:tcPr>
            <w:tcW w:w="1845" w:type="dxa"/>
            <w:tcBorders>
              <w:top w:val="single" w:color="auto" w:sz="4" w:space="0"/>
            </w:tcBorders>
            <w:vAlign w:val="center"/>
          </w:tcPr>
          <w:p w14:paraId="0EFC6AFA">
            <w:pPr>
              <w:jc w:val="center"/>
              <w:rPr>
                <w:rFonts w:hint="eastAsia" w:ascii="宋体" w:eastAsiaTheme="minorEastAsia"/>
                <w:bCs/>
                <w:szCs w:val="21"/>
                <w:u w:val="single"/>
                <w:lang w:eastAsia="zh-CN"/>
              </w:rPr>
            </w:pPr>
            <w:r>
              <w:rPr>
                <w:rFonts w:hint="eastAsia" w:ascii="宋体"/>
                <w:bCs/>
                <w:szCs w:val="21"/>
                <w:u w:val="single"/>
              </w:rPr>
              <w:t xml:space="preserve">   </w:t>
            </w:r>
            <w:r>
              <w:rPr>
                <w:rFonts w:hint="eastAsia" w:ascii="宋体"/>
                <w:bCs/>
                <w:szCs w:val="21"/>
                <w:u w:val="single"/>
                <w:lang w:val="en-US" w:eastAsia="zh-CN"/>
              </w:rPr>
              <w:t xml:space="preserve"> </w:t>
            </w:r>
            <w:r>
              <w:rPr>
                <w:rFonts w:hint="eastAsia" w:ascii="宋体"/>
                <w:bCs/>
                <w:szCs w:val="21"/>
                <w:u w:val="single"/>
              </w:rPr>
              <w:t xml:space="preserve"> </w:t>
            </w:r>
          </w:p>
        </w:tc>
        <w:tc>
          <w:tcPr>
            <w:tcW w:w="2339" w:type="dxa"/>
            <w:tcBorders>
              <w:top w:val="single" w:color="auto" w:sz="4" w:space="0"/>
            </w:tcBorders>
            <w:vAlign w:val="center"/>
          </w:tcPr>
          <w:p w14:paraId="1A138415">
            <w:pPr>
              <w:pStyle w:val="5"/>
              <w:tabs>
                <w:tab w:val="left" w:pos="426"/>
                <w:tab w:val="left" w:pos="851"/>
              </w:tabs>
              <w:adjustRightInd w:val="0"/>
              <w:snapToGrid w:val="0"/>
              <w:ind w:firstLine="0" w:firstLineChars="0"/>
              <w:jc w:val="center"/>
              <w:rPr>
                <w:rFonts w:ascii="宋体" w:hAnsi="宋体"/>
                <w:szCs w:val="21"/>
              </w:rPr>
            </w:pPr>
            <w:r>
              <w:rPr>
                <w:rFonts w:hint="eastAsia" w:ascii="宋体" w:hAnsi="宋体" w:cs="宋体"/>
                <w:bCs/>
                <w:szCs w:val="21"/>
              </w:rPr>
              <w:t>自合同签订之日起</w:t>
            </w:r>
            <w:r>
              <w:rPr>
                <w:rFonts w:hint="eastAsia" w:ascii="宋体" w:hAnsi="宋体" w:cs="宋体"/>
                <w:bCs/>
                <w:szCs w:val="21"/>
                <w:u w:val="single"/>
                <w:lang w:val="en-US" w:eastAsia="zh-CN"/>
              </w:rPr>
              <w:t xml:space="preserve">   </w:t>
            </w:r>
            <w:r>
              <w:rPr>
                <w:rFonts w:hint="eastAsia" w:ascii="宋体" w:hAnsi="宋体" w:cs="宋体"/>
                <w:bCs/>
                <w:szCs w:val="21"/>
              </w:rPr>
              <w:t>年</w:t>
            </w:r>
          </w:p>
        </w:tc>
      </w:tr>
    </w:tbl>
    <w:p w14:paraId="566B8248">
      <w:pPr>
        <w:spacing w:after="240" w:afterAutospacing="0" w:line="360" w:lineRule="auto"/>
        <w:rPr>
          <w:rFonts w:hint="eastAsia" w:asciiTheme="minorEastAsia" w:hAnsiTheme="minorEastAsia" w:eastAsiaTheme="minorEastAsia" w:cstheme="minorEastAsia"/>
          <w:sz w:val="24"/>
          <w:szCs w:val="24"/>
        </w:rPr>
      </w:pPr>
    </w:p>
    <w:p w14:paraId="7AC9A5CB">
      <w:pPr>
        <w:spacing w:after="240" w:afterAutospacing="0" w:line="360" w:lineRule="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A2618"/>
    <w:multiLevelType w:val="singleLevel"/>
    <w:tmpl w:val="41BA26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7504D"/>
    <w:rsid w:val="68D6134A"/>
    <w:rsid w:val="6949654A"/>
    <w:rsid w:val="7DFC3C56"/>
    <w:rsid w:val="7F90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3994</Words>
  <Characters>4200</Characters>
  <Lines>0</Lines>
  <Paragraphs>0</Paragraphs>
  <TotalTime>9</TotalTime>
  <ScaleCrop>false</ScaleCrop>
  <LinksUpToDate>false</LinksUpToDate>
  <CharactersWithSpaces>4229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周泊利</cp:lastModifiedBy>
  <dcterms:modified xsi:type="dcterms:W3CDTF">2026-01-07T01:02:55Z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eyJoZGlkIjoiODU2ZTQ5MWY5ZTc5MWRiYTA5ZGI3NDQxZWM1ZWMyNzgiLCJ1c2VySWQiOiI1MjUwOTIyMDMifQ==</vt:lpwstr>
  </property>
  <property fmtid="{D5CDD505-2E9C-101B-9397-08002B2CF9AE}" pid="4" name="ICV">
    <vt:lpwstr>ABD5D8667BB34AB7B4B5CE3B5D3B0B53_13</vt:lpwstr>
  </property>
</Properties>
</file>